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EB" w:rsidRPr="007A7FEB" w:rsidRDefault="007A7FEB" w:rsidP="007A7FEB">
      <w:pPr>
        <w:pStyle w:val="aa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</w:pPr>
      <w:r w:rsidRPr="007A7FEB"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>Әл-Фараби атындағы Қазақ Ұлттық университеті</w:t>
      </w:r>
    </w:p>
    <w:p w:rsidR="007A7FEB" w:rsidRPr="007A7FEB" w:rsidRDefault="007A7FEB" w:rsidP="007A7FEB">
      <w:pPr>
        <w:pStyle w:val="aa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</w:pPr>
      <w:r w:rsidRPr="007A7FEB"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>Тарих, археология және этнология факультеті</w:t>
      </w:r>
    </w:p>
    <w:p w:rsidR="007A7FEB" w:rsidRPr="007A7FEB" w:rsidRDefault="007A7FEB" w:rsidP="007A7FEB">
      <w:pPr>
        <w:pStyle w:val="aa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</w:pPr>
      <w:r w:rsidRPr="007A7FEB"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>Дүниежүзі, тарихнама және деректану кафедрасы</w:t>
      </w:r>
    </w:p>
    <w:p w:rsidR="007A7FEB" w:rsidRPr="007A7FEB" w:rsidRDefault="007A7FEB" w:rsidP="007A7FEB">
      <w:pPr>
        <w:pStyle w:val="aa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</w:pPr>
    </w:p>
    <w:p w:rsidR="007A7FEB" w:rsidRPr="007A7FEB" w:rsidRDefault="007A7FEB" w:rsidP="007A7FEB">
      <w:pPr>
        <w:pStyle w:val="aa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</w:pPr>
    </w:p>
    <w:p w:rsidR="007A7FEB" w:rsidRPr="007A7FEB" w:rsidRDefault="007A7FEB" w:rsidP="007A7FEB">
      <w:pPr>
        <w:pStyle w:val="aa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</w:pPr>
    </w:p>
    <w:p w:rsidR="007A7FEB" w:rsidRPr="007A7FEB" w:rsidRDefault="007A7FEB" w:rsidP="007A7FEB">
      <w:pPr>
        <w:pStyle w:val="aa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</w:pPr>
    </w:p>
    <w:p w:rsidR="007A7FEB" w:rsidRPr="007A7FEB" w:rsidRDefault="007A7FEB" w:rsidP="007A7FEB">
      <w:pPr>
        <w:pStyle w:val="aa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</w:pPr>
    </w:p>
    <w:p w:rsidR="007A7FEB" w:rsidRPr="007A7FEB" w:rsidRDefault="007A7FEB" w:rsidP="007A7FEB">
      <w:pPr>
        <w:pStyle w:val="aa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</w:pPr>
    </w:p>
    <w:p w:rsidR="007A7FEB" w:rsidRPr="007A7FEB" w:rsidRDefault="007A7FEB" w:rsidP="007A7FEB">
      <w:pPr>
        <w:pStyle w:val="aa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</w:pPr>
      <w:r w:rsidRPr="007A7FEB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«КАДРЛЫҚ ІС ЖҮРГІЗУ»  </w:t>
      </w:r>
      <w:r w:rsidRPr="007A7FEB"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 xml:space="preserve">пәні бойынша </w:t>
      </w:r>
    </w:p>
    <w:p w:rsidR="007A7FEB" w:rsidRPr="007A7FEB" w:rsidRDefault="007A7FEB" w:rsidP="007A7FEB">
      <w:pPr>
        <w:pStyle w:val="aa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</w:pPr>
      <w:r w:rsidRPr="007A7FEB"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>қорытындылаушы емтихан бағдарламасы</w:t>
      </w:r>
    </w:p>
    <w:p w:rsidR="007A7FEB" w:rsidRPr="007A7FEB" w:rsidRDefault="007A7FEB" w:rsidP="007A7FE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A7FEB" w:rsidRPr="007A7FEB" w:rsidRDefault="007A7FEB" w:rsidP="007A7FE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A7FEB" w:rsidRPr="007A7FEB" w:rsidRDefault="007A7FEB" w:rsidP="007A7FE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Мамандық 5В051500-</w:t>
      </w:r>
      <w:r w:rsidRPr="007A7FEB">
        <w:rPr>
          <w:b/>
          <w:sz w:val="28"/>
          <w:szCs w:val="28"/>
          <w:lang w:val="kk-KZ"/>
        </w:rPr>
        <w:t xml:space="preserve"> </w:t>
      </w:r>
      <w:r w:rsidRPr="007A7FEB">
        <w:rPr>
          <w:rFonts w:ascii="Times New Roman" w:hAnsi="Times New Roman"/>
          <w:b/>
          <w:sz w:val="28"/>
          <w:szCs w:val="28"/>
          <w:lang w:val="kk-KZ"/>
        </w:rPr>
        <w:t>архивтану, құжаттану және құжаттамамен қамтамасыз ету</w:t>
      </w:r>
    </w:p>
    <w:p w:rsidR="007A7FEB" w:rsidRPr="007A7FEB" w:rsidRDefault="007A7FEB" w:rsidP="007A7FE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7FEB" w:rsidRPr="007A7FEB" w:rsidRDefault="007A7FEB" w:rsidP="007A7FE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A7FEB">
        <w:rPr>
          <w:rFonts w:ascii="Times New Roman" w:hAnsi="Times New Roman"/>
          <w:b/>
          <w:sz w:val="28"/>
          <w:szCs w:val="28"/>
          <w:lang w:val="kk-KZ"/>
        </w:rPr>
        <w:t xml:space="preserve">Оку түрі: күндізгі, 3 </w:t>
      </w:r>
      <w:r>
        <w:rPr>
          <w:rFonts w:ascii="Times New Roman" w:hAnsi="Times New Roman"/>
          <w:b/>
          <w:sz w:val="28"/>
          <w:szCs w:val="28"/>
          <w:lang w:val="kk-KZ"/>
        </w:rPr>
        <w:t>кредит, 4</w:t>
      </w:r>
      <w:r w:rsidRPr="007A7FEB">
        <w:rPr>
          <w:rFonts w:ascii="Times New Roman" w:hAnsi="Times New Roman"/>
          <w:b/>
          <w:sz w:val="28"/>
          <w:szCs w:val="28"/>
          <w:lang w:val="kk-KZ"/>
        </w:rPr>
        <w:t>-курс</w:t>
      </w:r>
    </w:p>
    <w:p w:rsidR="007A7FEB" w:rsidRPr="007A7FEB" w:rsidRDefault="007A7FEB" w:rsidP="007A7FE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A7FEB" w:rsidRPr="007A7FEB" w:rsidRDefault="007A7FEB" w:rsidP="007A7FE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A7FEB" w:rsidRPr="007A7FEB" w:rsidRDefault="007A7FEB" w:rsidP="007A7FE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A7FEB" w:rsidRPr="007A7FEB" w:rsidRDefault="007A7FEB" w:rsidP="007A7FE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A7FEB" w:rsidRPr="007A7FEB" w:rsidRDefault="007A7FEB" w:rsidP="007A7FE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A7FEB" w:rsidRPr="007A7FEB" w:rsidRDefault="007A7FEB" w:rsidP="007A7FE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A7FEB" w:rsidRPr="007A7FEB" w:rsidRDefault="007A7FEB" w:rsidP="007A7FE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A7FEB" w:rsidRPr="007A7FEB" w:rsidRDefault="007A7FEB" w:rsidP="007A7FE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A7FEB">
        <w:rPr>
          <w:rFonts w:ascii="Times New Roman" w:hAnsi="Times New Roman"/>
          <w:b/>
          <w:sz w:val="28"/>
          <w:szCs w:val="28"/>
          <w:lang w:val="kk-KZ"/>
        </w:rPr>
        <w:t xml:space="preserve">Алматы </w:t>
      </w:r>
    </w:p>
    <w:p w:rsidR="007A7FEB" w:rsidRPr="007A7FEB" w:rsidRDefault="007A7FEB" w:rsidP="007A7FE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A7FEB">
        <w:rPr>
          <w:rFonts w:ascii="Times New Roman" w:hAnsi="Times New Roman"/>
          <w:b/>
          <w:sz w:val="28"/>
          <w:szCs w:val="28"/>
          <w:lang w:val="kk-KZ"/>
        </w:rPr>
        <w:t>2020ж.</w:t>
      </w:r>
    </w:p>
    <w:p w:rsidR="007A7FEB" w:rsidRDefault="007A7FEB" w:rsidP="007A7FE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A7FEB" w:rsidRPr="007A7FEB" w:rsidRDefault="007A7FEB" w:rsidP="007A7FEB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7A7FEB">
        <w:rPr>
          <w:rFonts w:ascii="Times New Roman" w:hAnsi="Times New Roman"/>
          <w:sz w:val="28"/>
          <w:szCs w:val="28"/>
          <w:lang w:val="kk-KZ"/>
        </w:rPr>
        <w:lastRenderedPageBreak/>
        <w:t>Бағдарламаны 5В051500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A7FEB">
        <w:rPr>
          <w:rFonts w:ascii="Times New Roman" w:hAnsi="Times New Roman"/>
          <w:sz w:val="28"/>
          <w:szCs w:val="28"/>
          <w:lang w:val="kk-KZ"/>
        </w:rPr>
        <w:t>-</w:t>
      </w:r>
      <w:r w:rsidRPr="007A7FEB">
        <w:rPr>
          <w:sz w:val="28"/>
          <w:szCs w:val="28"/>
          <w:lang w:val="kk-KZ"/>
        </w:rPr>
        <w:t xml:space="preserve"> </w:t>
      </w:r>
      <w:r w:rsidRPr="007A7FEB">
        <w:rPr>
          <w:rFonts w:ascii="Times New Roman" w:hAnsi="Times New Roman"/>
          <w:sz w:val="28"/>
          <w:szCs w:val="28"/>
          <w:lang w:val="kk-KZ"/>
        </w:rPr>
        <w:t>архивтану, құжаттану және құжаттамамен қамтамасыз ету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A7FEB">
        <w:rPr>
          <w:rFonts w:ascii="Times New Roman" w:hAnsi="Times New Roman"/>
          <w:sz w:val="28"/>
          <w:szCs w:val="28"/>
          <w:lang w:val="kk-KZ"/>
        </w:rPr>
        <w:t>мамандығының жұмыстық оқу жоспары мен білімдік бағдарламаның пәндер каталогы негізінде жасаған т.ғ.д., профессор Т.Ә. Төлебаев</w:t>
      </w:r>
    </w:p>
    <w:p w:rsidR="007A7FEB" w:rsidRPr="007A7FEB" w:rsidRDefault="007A7FEB" w:rsidP="007A7FE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7A7FEB" w:rsidRPr="007A7FEB" w:rsidRDefault="007A7FEB" w:rsidP="007A7FE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7A7FEB" w:rsidRPr="007A7FEB" w:rsidRDefault="007A7FEB" w:rsidP="007A7FEB">
      <w:pPr>
        <w:pStyle w:val="aa"/>
        <w:ind w:left="0"/>
        <w:jc w:val="both"/>
        <w:rPr>
          <w:rFonts w:ascii="Times New Roman" w:hAnsi="Times New Roman"/>
          <w:color w:val="000000"/>
          <w:sz w:val="28"/>
          <w:szCs w:val="28"/>
          <w:lang w:val="kk-KZ" w:eastAsia="ar-SA"/>
        </w:rPr>
      </w:pPr>
      <w:r w:rsidRPr="007A7FEB">
        <w:rPr>
          <w:rFonts w:ascii="Times New Roman" w:hAnsi="Times New Roman"/>
          <w:color w:val="000000"/>
          <w:sz w:val="28"/>
          <w:szCs w:val="28"/>
          <w:lang w:val="kk-KZ" w:eastAsia="ar-SA"/>
        </w:rPr>
        <w:t>Дүниежүзі, тарихнама және деректану кафедрасы мәжілісінде қаралған және ұсынылған</w:t>
      </w:r>
    </w:p>
    <w:p w:rsidR="007A7FEB" w:rsidRPr="007A7FEB" w:rsidRDefault="007A7FEB" w:rsidP="007A7FEB">
      <w:pPr>
        <w:pStyle w:val="aa"/>
        <w:ind w:left="0"/>
        <w:jc w:val="both"/>
        <w:rPr>
          <w:rFonts w:ascii="Times New Roman" w:hAnsi="Times New Roman"/>
          <w:color w:val="000000"/>
          <w:sz w:val="28"/>
          <w:szCs w:val="28"/>
          <w:lang w:val="kk-KZ" w:eastAsia="ar-SA"/>
        </w:rPr>
      </w:pPr>
      <w:r w:rsidRPr="007A7FEB">
        <w:rPr>
          <w:rFonts w:ascii="Times New Roman" w:hAnsi="Times New Roman"/>
          <w:color w:val="000000"/>
          <w:sz w:val="28"/>
          <w:szCs w:val="28"/>
          <w:lang w:val="kk-KZ" w:eastAsia="ar-SA"/>
        </w:rPr>
        <w:t>«___»  ______________________ 2020ж. Хаттама №</w:t>
      </w:r>
    </w:p>
    <w:p w:rsidR="007A7FEB" w:rsidRPr="007A7FEB" w:rsidRDefault="007A7FEB" w:rsidP="007A7FEB">
      <w:pPr>
        <w:pStyle w:val="aa"/>
        <w:ind w:left="0"/>
        <w:jc w:val="both"/>
        <w:rPr>
          <w:rFonts w:ascii="Times New Roman" w:hAnsi="Times New Roman"/>
          <w:color w:val="000000"/>
          <w:sz w:val="28"/>
          <w:szCs w:val="28"/>
          <w:lang w:val="kk-KZ" w:eastAsia="ar-SA"/>
        </w:rPr>
      </w:pPr>
    </w:p>
    <w:p w:rsidR="007A7FEB" w:rsidRPr="007A7FEB" w:rsidRDefault="007A7FEB" w:rsidP="007A7FEB">
      <w:pPr>
        <w:pStyle w:val="aa"/>
        <w:ind w:left="0"/>
        <w:jc w:val="both"/>
        <w:rPr>
          <w:rFonts w:ascii="Times New Roman" w:hAnsi="Times New Roman"/>
          <w:color w:val="000000"/>
          <w:sz w:val="28"/>
          <w:szCs w:val="28"/>
          <w:lang w:val="kk-KZ" w:eastAsia="ar-SA"/>
        </w:rPr>
      </w:pPr>
      <w:r w:rsidRPr="007A7FEB">
        <w:rPr>
          <w:rFonts w:ascii="Times New Roman" w:hAnsi="Times New Roman"/>
          <w:color w:val="000000"/>
          <w:sz w:val="28"/>
          <w:szCs w:val="28"/>
          <w:lang w:val="kk-KZ" w:eastAsia="ar-SA"/>
        </w:rPr>
        <w:t>Кафедра меңгерушісі                                                         Г.С. Сұлтанғалиева</w:t>
      </w:r>
    </w:p>
    <w:p w:rsidR="007A7FEB" w:rsidRPr="007A7FEB" w:rsidRDefault="007A7FEB" w:rsidP="007A7FEB">
      <w:pPr>
        <w:pStyle w:val="aa"/>
        <w:ind w:left="0"/>
        <w:jc w:val="both"/>
        <w:rPr>
          <w:rFonts w:ascii="Times New Roman" w:hAnsi="Times New Roman"/>
          <w:color w:val="000000"/>
          <w:sz w:val="28"/>
          <w:szCs w:val="28"/>
          <w:lang w:val="kk-KZ" w:eastAsia="ar-SA"/>
        </w:rPr>
      </w:pPr>
    </w:p>
    <w:p w:rsidR="007A7FEB" w:rsidRPr="007A7FEB" w:rsidRDefault="007A7FEB" w:rsidP="007A7FEB">
      <w:pPr>
        <w:pStyle w:val="aa"/>
        <w:ind w:left="0"/>
        <w:jc w:val="both"/>
        <w:rPr>
          <w:rFonts w:ascii="Times New Roman" w:hAnsi="Times New Roman"/>
          <w:color w:val="000000"/>
          <w:sz w:val="28"/>
          <w:szCs w:val="28"/>
          <w:lang w:val="kk-KZ" w:eastAsia="ar-SA"/>
        </w:rPr>
      </w:pPr>
    </w:p>
    <w:p w:rsidR="007A7FEB" w:rsidRPr="007A7FEB" w:rsidRDefault="007A7FEB" w:rsidP="007A7FEB">
      <w:pPr>
        <w:pStyle w:val="aa"/>
        <w:ind w:left="0"/>
        <w:jc w:val="both"/>
        <w:rPr>
          <w:rFonts w:ascii="Times New Roman" w:hAnsi="Times New Roman"/>
          <w:color w:val="000000"/>
          <w:sz w:val="28"/>
          <w:szCs w:val="28"/>
          <w:lang w:val="kk-KZ" w:eastAsia="ar-SA"/>
        </w:rPr>
      </w:pPr>
      <w:r w:rsidRPr="007A7FEB">
        <w:rPr>
          <w:rFonts w:ascii="Times New Roman" w:hAnsi="Times New Roman"/>
          <w:color w:val="000000"/>
          <w:sz w:val="28"/>
          <w:szCs w:val="28"/>
          <w:lang w:val="kk-KZ" w:eastAsia="ar-SA"/>
        </w:rPr>
        <w:t>Факультеттің әдістемелік кеңесі ұсынған</w:t>
      </w:r>
    </w:p>
    <w:p w:rsidR="007A7FEB" w:rsidRPr="007A7FEB" w:rsidRDefault="007A7FEB" w:rsidP="007A7FEB">
      <w:pPr>
        <w:pStyle w:val="aa"/>
        <w:ind w:left="0"/>
        <w:jc w:val="both"/>
        <w:rPr>
          <w:rFonts w:ascii="Times New Roman" w:hAnsi="Times New Roman"/>
          <w:color w:val="000000"/>
          <w:sz w:val="28"/>
          <w:szCs w:val="28"/>
          <w:lang w:val="kk-KZ" w:eastAsia="ar-SA"/>
        </w:rPr>
      </w:pPr>
      <w:r w:rsidRPr="007A7FEB">
        <w:rPr>
          <w:rFonts w:ascii="Times New Roman" w:hAnsi="Times New Roman"/>
          <w:color w:val="000000"/>
          <w:sz w:val="28"/>
          <w:szCs w:val="28"/>
          <w:lang w:val="kk-KZ" w:eastAsia="ar-SA"/>
        </w:rPr>
        <w:t>«___»  ______________________ 2020ж. Хаттама №</w:t>
      </w:r>
    </w:p>
    <w:p w:rsidR="007A7FEB" w:rsidRPr="007A7FEB" w:rsidRDefault="007A7FEB" w:rsidP="007A7FEB">
      <w:pPr>
        <w:pStyle w:val="aa"/>
        <w:ind w:left="0"/>
        <w:jc w:val="both"/>
        <w:rPr>
          <w:rFonts w:ascii="Times New Roman" w:hAnsi="Times New Roman"/>
          <w:color w:val="000000"/>
          <w:sz w:val="28"/>
          <w:szCs w:val="28"/>
          <w:lang w:val="kk-KZ" w:eastAsia="ar-SA"/>
        </w:rPr>
      </w:pPr>
    </w:p>
    <w:p w:rsidR="007A7FEB" w:rsidRPr="007A7FEB" w:rsidRDefault="007A7FEB" w:rsidP="007A7FEB">
      <w:pPr>
        <w:pStyle w:val="aa"/>
        <w:ind w:left="0"/>
        <w:jc w:val="both"/>
        <w:rPr>
          <w:rFonts w:ascii="Times New Roman" w:hAnsi="Times New Roman"/>
          <w:color w:val="000000"/>
          <w:sz w:val="28"/>
          <w:szCs w:val="28"/>
          <w:lang w:val="kk-KZ" w:eastAsia="ar-SA"/>
        </w:rPr>
      </w:pPr>
      <w:r w:rsidRPr="007A7FEB">
        <w:rPr>
          <w:rFonts w:ascii="Times New Roman" w:hAnsi="Times New Roman"/>
          <w:color w:val="000000"/>
          <w:sz w:val="28"/>
          <w:szCs w:val="28"/>
          <w:lang w:val="kk-KZ" w:eastAsia="ar-SA"/>
        </w:rPr>
        <w:t>Әдістемелік кеңес төрайымы,</w:t>
      </w:r>
    </w:p>
    <w:p w:rsidR="007A7FEB" w:rsidRPr="007A7FEB" w:rsidRDefault="007A7FEB" w:rsidP="007A7FEB">
      <w:pPr>
        <w:pStyle w:val="aa"/>
        <w:ind w:left="0"/>
        <w:jc w:val="both"/>
        <w:rPr>
          <w:rFonts w:ascii="Times New Roman" w:hAnsi="Times New Roman"/>
          <w:color w:val="000000"/>
          <w:sz w:val="28"/>
          <w:szCs w:val="28"/>
          <w:lang w:val="kk-KZ" w:eastAsia="ar-SA"/>
        </w:rPr>
      </w:pPr>
    </w:p>
    <w:p w:rsidR="007A7FEB" w:rsidRPr="007A7FEB" w:rsidRDefault="007A7FEB" w:rsidP="007A7FEB">
      <w:pPr>
        <w:pStyle w:val="aa"/>
        <w:ind w:left="0"/>
        <w:jc w:val="both"/>
        <w:rPr>
          <w:rFonts w:ascii="Times New Roman" w:hAnsi="Times New Roman"/>
          <w:color w:val="000000"/>
          <w:sz w:val="28"/>
          <w:szCs w:val="28"/>
          <w:lang w:val="kk-KZ" w:eastAsia="ar-SA"/>
        </w:rPr>
      </w:pPr>
      <w:r w:rsidRPr="007A7FEB">
        <w:rPr>
          <w:rFonts w:ascii="Times New Roman" w:hAnsi="Times New Roman"/>
          <w:color w:val="000000"/>
          <w:sz w:val="28"/>
          <w:szCs w:val="28"/>
          <w:lang w:val="kk-KZ" w:eastAsia="ar-SA"/>
        </w:rPr>
        <w:t>Доцент                                                                                   Ұ. М. Жолдыбаева</w:t>
      </w:r>
    </w:p>
    <w:p w:rsidR="007A7FEB" w:rsidRPr="007A7FEB" w:rsidRDefault="007A7FEB" w:rsidP="007A7FEB">
      <w:pPr>
        <w:pStyle w:val="aa"/>
        <w:ind w:left="0"/>
        <w:jc w:val="both"/>
        <w:rPr>
          <w:rFonts w:ascii="Times New Roman" w:hAnsi="Times New Roman"/>
          <w:color w:val="000000"/>
          <w:sz w:val="28"/>
          <w:szCs w:val="28"/>
          <w:lang w:val="kk-KZ" w:eastAsia="ar-SA"/>
        </w:rPr>
      </w:pPr>
      <w:r w:rsidRPr="007A7FEB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                  </w:t>
      </w:r>
    </w:p>
    <w:p w:rsidR="007A7FEB" w:rsidRPr="007A7FEB" w:rsidRDefault="007A7FEB" w:rsidP="007A7FE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7A7FEB" w:rsidRDefault="007A7FEB" w:rsidP="007A7FEB">
      <w:pPr>
        <w:jc w:val="both"/>
        <w:rPr>
          <w:b/>
          <w:sz w:val="28"/>
          <w:szCs w:val="28"/>
          <w:lang w:val="kk-KZ"/>
        </w:rPr>
      </w:pPr>
    </w:p>
    <w:p w:rsidR="007A7FEB" w:rsidRDefault="007A7FEB" w:rsidP="007A7FEB">
      <w:pPr>
        <w:jc w:val="both"/>
        <w:rPr>
          <w:b/>
          <w:sz w:val="28"/>
          <w:szCs w:val="28"/>
          <w:lang w:val="kk-KZ"/>
        </w:rPr>
      </w:pPr>
    </w:p>
    <w:p w:rsidR="007A7FEB" w:rsidRDefault="007A7FEB" w:rsidP="007A7FEB">
      <w:pPr>
        <w:jc w:val="both"/>
        <w:rPr>
          <w:b/>
          <w:sz w:val="28"/>
          <w:szCs w:val="28"/>
          <w:lang w:val="kk-KZ"/>
        </w:rPr>
      </w:pPr>
    </w:p>
    <w:p w:rsidR="007A7FEB" w:rsidRDefault="007A7FEB" w:rsidP="007A7FEB">
      <w:pPr>
        <w:jc w:val="both"/>
        <w:rPr>
          <w:b/>
          <w:sz w:val="28"/>
          <w:szCs w:val="28"/>
          <w:lang w:val="kk-KZ"/>
        </w:rPr>
      </w:pPr>
    </w:p>
    <w:p w:rsidR="007A7FEB" w:rsidRDefault="007A7FEB" w:rsidP="007A7FEB">
      <w:pPr>
        <w:jc w:val="both"/>
        <w:rPr>
          <w:b/>
          <w:sz w:val="28"/>
          <w:szCs w:val="28"/>
          <w:lang w:val="kk-KZ"/>
        </w:rPr>
      </w:pPr>
    </w:p>
    <w:p w:rsidR="007A7FEB" w:rsidRDefault="007A7FEB" w:rsidP="007A7FEB">
      <w:pPr>
        <w:jc w:val="both"/>
        <w:rPr>
          <w:b/>
          <w:sz w:val="28"/>
          <w:szCs w:val="28"/>
          <w:lang w:val="kk-KZ"/>
        </w:rPr>
      </w:pPr>
    </w:p>
    <w:p w:rsidR="007A7FEB" w:rsidRDefault="007A7FEB" w:rsidP="007A7FEB">
      <w:pPr>
        <w:jc w:val="both"/>
        <w:rPr>
          <w:b/>
          <w:sz w:val="28"/>
          <w:szCs w:val="28"/>
          <w:lang w:val="kk-KZ"/>
        </w:rPr>
      </w:pPr>
    </w:p>
    <w:p w:rsidR="007A7FEB" w:rsidRPr="007A7FEB" w:rsidRDefault="007A7FEB" w:rsidP="007A7FE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lastRenderedPageBreak/>
        <w:t xml:space="preserve">                             </w:t>
      </w:r>
      <w:r w:rsidRPr="007A7FEB">
        <w:rPr>
          <w:rFonts w:ascii="Times New Roman" w:hAnsi="Times New Roman"/>
          <w:b/>
          <w:sz w:val="28"/>
          <w:szCs w:val="28"/>
          <w:lang w:val="kk-KZ"/>
        </w:rPr>
        <w:t>Қорытындылаушы емтиханның өтілу түрі – жазбаша универ жүйесі:</w:t>
      </w:r>
    </w:p>
    <w:p w:rsidR="007A7FEB" w:rsidRPr="007A7FEB" w:rsidRDefault="007A7FEB" w:rsidP="007A7FE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A7FEB" w:rsidRPr="007A7FEB" w:rsidRDefault="007A7FEB" w:rsidP="007A7FEB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7A7FEB">
        <w:rPr>
          <w:rFonts w:ascii="Times New Roman" w:hAnsi="Times New Roman"/>
          <w:sz w:val="28"/>
          <w:szCs w:val="28"/>
          <w:lang w:val="kk-KZ"/>
        </w:rPr>
        <w:t>Дәстүрлі –сұраққа жазбаша жауап беру</w:t>
      </w:r>
    </w:p>
    <w:p w:rsidR="007A7FEB" w:rsidRPr="007A7FEB" w:rsidRDefault="007A7FEB" w:rsidP="007A7FE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7A7FEB" w:rsidRPr="007A7FEB" w:rsidRDefault="007A7FEB" w:rsidP="007A7FEB">
      <w:pPr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</w:pPr>
    </w:p>
    <w:p w:rsidR="007A7FEB" w:rsidRPr="007A7FEB" w:rsidRDefault="007A7FEB" w:rsidP="007A7FE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A7FEB"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>Қорытындылаушы емтихан бағдарламасы</w:t>
      </w:r>
    </w:p>
    <w:p w:rsidR="007A7FEB" w:rsidRPr="00D2048D" w:rsidRDefault="007A7FEB" w:rsidP="007A7FEB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                          </w:t>
      </w:r>
    </w:p>
    <w:p w:rsidR="007A7FEB" w:rsidRPr="00F04DEE" w:rsidRDefault="00B90E59" w:rsidP="00B90E59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 xml:space="preserve">          </w:t>
      </w:r>
      <w:r w:rsidR="00F04DE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>«</w:t>
      </w:r>
      <w:r w:rsidR="00F04DEE" w:rsidRPr="00F04DE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>Кадрлық іс жүргізу</w:t>
      </w:r>
      <w:r w:rsidR="00F04DE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>» пәніне кіріспе</w:t>
      </w:r>
    </w:p>
    <w:p w:rsidR="001A660E" w:rsidRDefault="001A660E" w:rsidP="00F04D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Кадрлық іс жүргізу түсінігі</w:t>
      </w:r>
      <w:r w:rsidR="00F04DE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Кадрлық іс қағаздардың құрамы</w:t>
      </w:r>
      <w:r w:rsidR="00F04DE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. 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Кадрлық іс қағаздарын жүргізу жөніндегі нұсқаулық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қа талдау жаса</w:t>
      </w:r>
      <w:r w:rsidR="00F04DE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у.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дрлық құжаттар жасау процестері</w:t>
      </w:r>
      <w:r w:rsidR="00F04DE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н сипаттау.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адрлық құжаттарм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ен жұмыс жүргізу технологиялары</w:t>
      </w:r>
      <w:r w:rsidR="00F04DE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ның ерекшеліктері.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B90E59" w:rsidRDefault="00B90E59" w:rsidP="00F04D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bookmarkStart w:id="0" w:name="_GoBack"/>
      <w:bookmarkEnd w:id="0"/>
    </w:p>
    <w:p w:rsidR="00F04DEE" w:rsidRPr="00F04DEE" w:rsidRDefault="00F04DEE" w:rsidP="00F04D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 xml:space="preserve">          </w:t>
      </w:r>
      <w:r w:rsidRPr="00F04DE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>Кадрлық іс жүргізу</w:t>
      </w:r>
      <w:r w:rsidRPr="00F04DE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>дің құқықтық-әдістемелік негіздері</w:t>
      </w:r>
    </w:p>
    <w:p w:rsidR="001A660E" w:rsidRDefault="00FB0DF0" w:rsidP="00F04D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Кадрлық іс жүргізу жөніндегі</w:t>
      </w:r>
      <w:r w:rsidR="001A660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заңнамалық а</w:t>
      </w:r>
      <w:r w:rsidR="00F102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</w:t>
      </w:r>
      <w:r w:rsidR="001A660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тілер</w:t>
      </w:r>
      <w:r w:rsidR="00F04DE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. </w:t>
      </w:r>
      <w:r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Кадрлық іс қағаздарын жүргізу жөніндегі </w:t>
      </w:r>
      <w:r w:rsidR="001A660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әдістемелік құжаттарды сипаттау</w:t>
      </w:r>
      <w:r w:rsidR="00F04DE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. </w:t>
      </w:r>
      <w:r w:rsidR="001A660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Кадрлық құжаттар құрамы</w:t>
      </w:r>
      <w:r w:rsidR="00F04DE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. </w:t>
      </w:r>
      <w:r w:rsidR="001A660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Кадрлық құжаттама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жіктемесі мен</w:t>
      </w:r>
      <w:r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бірегейлендіру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ге сипаттама</w:t>
      </w:r>
      <w:r w:rsidR="00F04DE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. </w:t>
      </w:r>
      <w:r w:rsidR="001A660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Ұ</w:t>
      </w:r>
      <w:r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йымдық-құқықтық құжаттар</w:t>
      </w:r>
      <w:r w:rsidR="00F04DE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ды талдау жасау</w:t>
      </w:r>
      <w:r w:rsidR="001028FF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. </w:t>
      </w:r>
      <w:r w:rsidR="001028FF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Заңмен регламенттелген салықтарды, ж</w:t>
      </w:r>
      <w:r w:rsidR="001028FF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арналар мен аударымдарды есептеу.</w:t>
      </w:r>
    </w:p>
    <w:p w:rsidR="00F04DEE" w:rsidRDefault="00F04DEE" w:rsidP="00F04D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F04DEE" w:rsidRPr="00F04DEE" w:rsidRDefault="00F04DEE" w:rsidP="00F04D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</w:pPr>
      <w:r w:rsidRPr="00F04DE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 xml:space="preserve">          </w:t>
      </w:r>
      <w:r w:rsidRPr="00F04DE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>Кадрлық қызмет туралы ереже</w:t>
      </w:r>
    </w:p>
    <w:p w:rsidR="001A660E" w:rsidRDefault="001A660E" w:rsidP="00F04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Кадрлық қызмет туралы ереже</w:t>
      </w:r>
      <w:r w:rsidR="00F04DE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ні талдау.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ызметкерлердің лауазымдық нұсқаулықтары</w:t>
      </w:r>
      <w:r w:rsidR="00F04DE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. </w:t>
      </w:r>
      <w:r w:rsidR="00793431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F04DE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Ө</w:t>
      </w:r>
      <w:r w:rsidR="00F04DEE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кімдік құжаттар</w:t>
      </w:r>
      <w:r w:rsidR="00F04DE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. </w:t>
      </w:r>
      <w:r w:rsidR="00F04DE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</w:t>
      </w:r>
      <w:r w:rsidR="00F04DEE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адр</w:t>
      </w:r>
      <w:r w:rsidR="00F04DE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лық қызметтің іс номенклатурасы. </w:t>
      </w:r>
      <w:r w:rsidR="00F04DEE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іс қағаздарды жүргізуді тексеру</w:t>
      </w:r>
      <w:r w:rsidR="00F04D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ді </w:t>
      </w:r>
      <w:r w:rsidR="00F04DEE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(аудит)</w:t>
      </w:r>
      <w:r w:rsidR="00F04D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баяндау. </w:t>
      </w:r>
      <w:r w:rsidR="00F04DEE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</w:t>
      </w:r>
      <w:r w:rsidR="00F04DEE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04DEE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саясат пен барлық нормативті құжаттамалармен қоса кадрл</w:t>
      </w:r>
      <w:r w:rsidR="00F04DEE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04DEE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құжат </w:t>
      </w:r>
      <w:r w:rsidR="00F04DEE">
        <w:rPr>
          <w:rFonts w:ascii="Times New Roman" w:eastAsia="Times New Roman" w:hAnsi="Times New Roman"/>
          <w:sz w:val="28"/>
          <w:szCs w:val="28"/>
          <w:lang w:val="kk-KZ" w:eastAsia="ru-RU"/>
        </w:rPr>
        <w:t>айналымын басынан бастап жүргізу.</w:t>
      </w:r>
    </w:p>
    <w:p w:rsidR="00F04DEE" w:rsidRDefault="00F04DEE" w:rsidP="00F04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04DEE" w:rsidRPr="00DD037F" w:rsidRDefault="00DD037F" w:rsidP="00F04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</w:t>
      </w:r>
      <w:r w:rsidRPr="00DD037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Бұйрықтарды даярлау мен рәсімдеу</w:t>
      </w:r>
    </w:p>
    <w:p w:rsidR="00F04DEE" w:rsidRDefault="00F04DEE" w:rsidP="00DD0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</w:t>
      </w:r>
      <w:r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егізгі қызмет бойынша бұйрықтар</w:t>
      </w:r>
      <w:r w:rsidR="00DD037F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ды талдау.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Жеке құрам бойынша бұйрықтар</w:t>
      </w:r>
      <w:r w:rsidR="00DD037F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ды сипаттау.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Кад</w:t>
      </w:r>
      <w:r w:rsidR="00DD037F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рлар бойынша бұйрықтар.</w:t>
      </w:r>
    </w:p>
    <w:p w:rsidR="00DD037F" w:rsidRDefault="00DD037F" w:rsidP="00DD0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DD037F" w:rsidRPr="00DD037F" w:rsidRDefault="00DD037F" w:rsidP="00DD03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          </w:t>
      </w:r>
      <w:r w:rsidRPr="00DD037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>Қадрлық бөлім құжаттарын жасау</w:t>
      </w:r>
    </w:p>
    <w:p w:rsidR="001A660E" w:rsidRDefault="001A660E" w:rsidP="00DD0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Штат кестесі</w:t>
      </w:r>
      <w:r w:rsidR="00DD037F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н жасау.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Демалыстар кестесі</w:t>
      </w:r>
      <w:r w:rsidR="00DD037F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н рәсімдеу.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Жұмыс уақытын есепке алу табел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і</w:t>
      </w:r>
      <w:r w:rsidR="00DD037F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. </w:t>
      </w:r>
    </w:p>
    <w:p w:rsidR="00DD037F" w:rsidRDefault="00DD037F" w:rsidP="00DD0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DD037F" w:rsidRDefault="00DD037F" w:rsidP="00DD03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 xml:space="preserve">           </w:t>
      </w:r>
      <w:r w:rsidRPr="00DD037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>К</w:t>
      </w:r>
      <w:r w:rsidRPr="00DD037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 xml:space="preserve">адрларды есепке алу </w:t>
      </w:r>
      <w:r w:rsidRPr="00DD037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>құжаттары</w:t>
      </w:r>
    </w:p>
    <w:p w:rsidR="00DD037F" w:rsidRDefault="00DD037F" w:rsidP="00DD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lastRenderedPageBreak/>
        <w:t>К</w:t>
      </w:r>
      <w:r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адрларды есепке алу бойынша құжаттар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. </w:t>
      </w:r>
      <w:r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есепте қателердің туындау қауіпін азайту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жолдары.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есептің Қазақстан Республикасы заңнамасына сәйкестігінің  кепілдігі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Қ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ұжаттарды өңдеу тәртібі.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  <w:r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еке істері мен еңбек кітапшаларын жүргізу, о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ардың сақталуын қамтамасыз ету.</w:t>
      </w:r>
    </w:p>
    <w:p w:rsidR="00DD037F" w:rsidRPr="00DD037F" w:rsidRDefault="00DD037F" w:rsidP="00DD03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</w:pPr>
    </w:p>
    <w:p w:rsidR="00DD037F" w:rsidRDefault="00DD037F" w:rsidP="00FB0D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        </w:t>
      </w:r>
      <w:r w:rsidRPr="00DD037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>Құжаттарды рәсімдеу.</w:t>
      </w:r>
    </w:p>
    <w:p w:rsidR="00DD037F" w:rsidRDefault="00DD037F" w:rsidP="00DD0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Ж</w:t>
      </w:r>
      <w:r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ұмысқа қабылдауды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ресімдеу.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Қ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ызметкерді ауыстыруды ресімдеу жолдары.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</w:t>
      </w:r>
      <w:r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ң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бек шартын тоқтатуды ресімдеу, оның ерекшеліктері.</w:t>
      </w:r>
      <w:r w:rsidR="001028FF" w:rsidRPr="001028F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1028F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Кадрлық нұсқаулық құжаттар, түрлері және рәсімделуі</w:t>
      </w:r>
    </w:p>
    <w:p w:rsidR="00C00287" w:rsidRDefault="00C00287" w:rsidP="00DD0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C00287" w:rsidRPr="00C00287" w:rsidRDefault="00C00287" w:rsidP="00DD03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 xml:space="preserve">         </w:t>
      </w:r>
      <w:r w:rsidRPr="00C0028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>Қызметкердің жеке карточкасы</w:t>
      </w:r>
    </w:p>
    <w:p w:rsidR="00C00287" w:rsidRDefault="00C00287" w:rsidP="00C002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Қ</w:t>
      </w:r>
      <w:r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ызметкерл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ердің жеке істері мен жеке карточкалары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Ж</w:t>
      </w:r>
      <w:r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еке карточк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алар бөлімд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ерін толтыру тәртібі.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Қ</w:t>
      </w:r>
      <w:r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ызметкердің жеке карточкасына өзгерістер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мен толықт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ырулар енгізу тәртібі.</w:t>
      </w:r>
    </w:p>
    <w:p w:rsidR="00C00287" w:rsidRDefault="00C00287" w:rsidP="00C002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C00287" w:rsidRDefault="00C00287" w:rsidP="00FB0D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 xml:space="preserve">        </w:t>
      </w:r>
      <w:r w:rsidRPr="00C0028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>Кадрлық құжаттар және оларды мұрағаттандыру мәселелері</w:t>
      </w:r>
    </w:p>
    <w:p w:rsidR="00C00287" w:rsidRDefault="00C00287" w:rsidP="00C002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Мұ</w:t>
      </w:r>
      <w:r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рағаттық анықтама, мұрағаттық көш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ірме, мұрағаттық қо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сымша үзінді ұғымдары.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І</w:t>
      </w:r>
      <w:r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стерді ұйым мұрағатына сақтауға беруде 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ны әзірлеу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және тапсыру тәртібі.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Ж</w:t>
      </w:r>
      <w:r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еке құрам бойынша құжаттарды мемлекеттік мұрағатқа 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ұрақты сақт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ауға тапсыру.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Ұ</w:t>
      </w:r>
      <w:r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йым қайта құрылған (таратылған) кезде құж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аттарды одан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ары сақтайтын орын.</w:t>
      </w:r>
    </w:p>
    <w:p w:rsidR="00C00287" w:rsidRDefault="00C00287" w:rsidP="00C002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C00287" w:rsidRDefault="00C00287" w:rsidP="00C00287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</w:t>
      </w:r>
      <w:r w:rsidRPr="00C0028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Басқару құжаттарының түрлері</w:t>
      </w:r>
    </w:p>
    <w:p w:rsidR="00C00287" w:rsidRPr="00FB0DF0" w:rsidRDefault="00C00287" w:rsidP="00C00287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Бұйрықтар. </w:t>
      </w:r>
      <w:r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Өкім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ер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Нұсқау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лықт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ар. Қаул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лар.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Хаттама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Іс пара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қтар.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EC56F6" w:rsidRPr="00EC56F6" w:rsidRDefault="00EC56F6" w:rsidP="00FB0D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</w:pPr>
      <w:r w:rsidRPr="00EC56F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 xml:space="preserve">              </w:t>
      </w:r>
      <w:r w:rsidRPr="00EC56F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>Еңбек кітапшасы</w:t>
      </w:r>
    </w:p>
    <w:p w:rsidR="00EC56F6" w:rsidRDefault="00EC56F6" w:rsidP="00EC56F6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</w:t>
      </w:r>
      <w:r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ңбек кітапшасы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на сипаттама бер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у. </w:t>
      </w:r>
      <w:r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Еңбек кітапшасы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 толтыру ерекшеліктері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Pr="00EC56F6">
        <w:rPr>
          <w:rFonts w:ascii="Times New Roman" w:hAnsi="Times New Roman"/>
          <w:sz w:val="28"/>
          <w:szCs w:val="28"/>
          <w:lang w:val="kk-KZ"/>
        </w:rPr>
        <w:t>Еңбек қатынастары жөніндегі құжаттардың жалпы сипаттамасы.</w:t>
      </w:r>
      <w:r w:rsidRPr="00EC56F6">
        <w:rPr>
          <w:sz w:val="28"/>
          <w:szCs w:val="28"/>
          <w:lang w:val="kk-KZ"/>
        </w:rPr>
        <w:t xml:space="preserve"> </w:t>
      </w:r>
    </w:p>
    <w:p w:rsidR="00EC56F6" w:rsidRDefault="00EC56F6" w:rsidP="00EC56F6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sz w:val="28"/>
          <w:szCs w:val="28"/>
          <w:lang w:val="kk-KZ"/>
        </w:rPr>
      </w:pPr>
    </w:p>
    <w:p w:rsidR="00EC56F6" w:rsidRPr="00EC56F6" w:rsidRDefault="00EC56F6" w:rsidP="00EC56F6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>Еңбек шарты</w:t>
      </w:r>
    </w:p>
    <w:p w:rsidR="00EC56F6" w:rsidRDefault="00EC56F6" w:rsidP="00EC56F6">
      <w:pPr>
        <w:pStyle w:val="a7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Еңбек шартының </w:t>
      </w:r>
      <w:r w:rsidR="00793431">
        <w:rPr>
          <w:sz w:val="28"/>
          <w:szCs w:val="28"/>
          <w:shd w:val="clear" w:color="auto" w:fill="FFFFFF"/>
        </w:rPr>
        <w:t>сипаттама</w:t>
      </w:r>
      <w:r>
        <w:rPr>
          <w:sz w:val="28"/>
          <w:szCs w:val="28"/>
          <w:shd w:val="clear" w:color="auto" w:fill="FFFFFF"/>
        </w:rPr>
        <w:t xml:space="preserve">сы. </w:t>
      </w:r>
      <w:r w:rsidRPr="00EA07CC">
        <w:rPr>
          <w:sz w:val="28"/>
          <w:szCs w:val="28"/>
        </w:rPr>
        <w:t>Шарттар мен міндеттемелер</w:t>
      </w:r>
      <w:r>
        <w:rPr>
          <w:sz w:val="28"/>
          <w:szCs w:val="28"/>
        </w:rPr>
        <w:t xml:space="preserve">. </w:t>
      </w:r>
      <w:r w:rsidRPr="00EA07CC">
        <w:rPr>
          <w:bCs/>
          <w:sz w:val="28"/>
          <w:szCs w:val="28"/>
        </w:rPr>
        <w:t>Матери</w:t>
      </w:r>
      <w:r>
        <w:rPr>
          <w:bCs/>
          <w:sz w:val="28"/>
          <w:szCs w:val="28"/>
        </w:rPr>
        <w:t>алдық жауапк</w:t>
      </w:r>
      <w:r>
        <w:rPr>
          <w:bCs/>
          <w:sz w:val="28"/>
          <w:szCs w:val="28"/>
        </w:rPr>
        <w:t xml:space="preserve">ершілік туралы шарттар. </w:t>
      </w:r>
      <w:r w:rsidRPr="00EA07CC">
        <w:rPr>
          <w:bCs/>
          <w:sz w:val="28"/>
          <w:szCs w:val="28"/>
        </w:rPr>
        <w:t>Коммерциялық құпия</w:t>
      </w:r>
      <w:r>
        <w:rPr>
          <w:bCs/>
          <w:sz w:val="28"/>
          <w:szCs w:val="28"/>
        </w:rPr>
        <w:t>ны жариялама</w:t>
      </w:r>
      <w:r>
        <w:rPr>
          <w:bCs/>
          <w:sz w:val="28"/>
          <w:szCs w:val="28"/>
        </w:rPr>
        <w:t>у туралы міндеттеме.</w:t>
      </w:r>
    </w:p>
    <w:p w:rsidR="00EC56F6" w:rsidRDefault="00EC56F6" w:rsidP="00EC56F6">
      <w:pPr>
        <w:pStyle w:val="a7"/>
        <w:rPr>
          <w:bCs/>
          <w:sz w:val="28"/>
          <w:szCs w:val="28"/>
        </w:rPr>
      </w:pPr>
    </w:p>
    <w:p w:rsidR="00EC56F6" w:rsidRPr="00EC56F6" w:rsidRDefault="00EC56F6" w:rsidP="00EC56F6">
      <w:pPr>
        <w:pStyle w:val="a7"/>
        <w:rPr>
          <w:b/>
          <w:bCs/>
          <w:sz w:val="28"/>
          <w:szCs w:val="28"/>
        </w:rPr>
      </w:pPr>
      <w:r w:rsidRPr="00EA07C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</w:t>
      </w:r>
      <w:r>
        <w:rPr>
          <w:b/>
          <w:sz w:val="28"/>
          <w:szCs w:val="28"/>
        </w:rPr>
        <w:t>Әкімшілік қызметкерлері</w:t>
      </w:r>
    </w:p>
    <w:p w:rsidR="001A660E" w:rsidRDefault="00EC56F6" w:rsidP="00EC56F6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Әкімшілік қызметкерлерін қызметке тағайындау және қызметтен босату ж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ө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ніндегі материалдар.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Қызметтік ку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әліктер беруге сипаттама жасау.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Әкімшілік қызметкерлерінің біліктілігін арттыру және оларды қайта даярлау жөніндегі жұмысты ұйымдастыру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1A660E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ызметкердің еңбе</w:t>
      </w:r>
      <w:r w:rsidR="00385318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 қызметтері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 растаушы құжаттары.</w:t>
      </w:r>
    </w:p>
    <w:p w:rsidR="00EC56F6" w:rsidRDefault="00EC56F6" w:rsidP="00EC56F6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C56F6" w:rsidRPr="00EC56F6" w:rsidRDefault="00EC56F6" w:rsidP="00EC56F6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            </w:t>
      </w:r>
      <w:r w:rsidRPr="00EC56F6">
        <w:rPr>
          <w:rFonts w:ascii="Times New Roman" w:eastAsia="Times New Roman" w:hAnsi="Times New Roman"/>
          <w:b/>
          <w:bCs/>
          <w:color w:val="333333"/>
          <w:sz w:val="28"/>
          <w:szCs w:val="28"/>
          <w:lang w:val="kk-KZ" w:eastAsia="ru-RU"/>
        </w:rPr>
        <w:t>Еңбекақы және кадрлық есеп</w:t>
      </w:r>
    </w:p>
    <w:p w:rsidR="00EC56F6" w:rsidRPr="00FB0DF0" w:rsidRDefault="00EC56F6" w:rsidP="00E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Еңбекақы және кадрлық есеп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ті анықтау жолдары. </w:t>
      </w:r>
      <w:r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 Еңбекақыны, салықтар мен жарналарды есептеу үшін деректер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 мен</w:t>
      </w:r>
      <w:r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адрлық қозғалыс құжаттар. </w:t>
      </w:r>
      <w:r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 Еңбекақыны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есептеу бойынша құжаттар мен</w:t>
      </w:r>
      <w:r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 Өндірістік күнтізбе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 Еңбекақыны есептеу және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к</w:t>
      </w:r>
      <w:r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езекті демалыс уақыты мен ауру парақтарын төлеу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 құжаттары.</w:t>
      </w:r>
    </w:p>
    <w:p w:rsidR="00EC56F6" w:rsidRDefault="00EC56F6" w:rsidP="00EC56F6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1028FF" w:rsidRPr="001028FF" w:rsidRDefault="001028FF" w:rsidP="00EC56F6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                </w:t>
      </w:r>
      <w:r w:rsidRPr="001028FF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Ұйымдастырушылық</w:t>
      </w:r>
      <w:r w:rsidRPr="001028FF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және жоспарлау құжаттары</w:t>
      </w:r>
    </w:p>
    <w:p w:rsidR="001028FF" w:rsidRDefault="001028FF" w:rsidP="001028F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Ұйымдастырушылық</w:t>
      </w:r>
      <w:r w:rsidRPr="00F1023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құқықтық құжаттардың құрылымы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Ұйымдастырушылық құжаттарға қойылатын талаптар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Жоспарлау құжатарының түрлері мен құрылымы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Жоспарл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ау құжатарына қойылатын талаптар. </w:t>
      </w:r>
    </w:p>
    <w:p w:rsidR="001028FF" w:rsidRDefault="001028FF" w:rsidP="00EC56F6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1028FF" w:rsidRDefault="001028FF" w:rsidP="001028FF">
      <w:pPr>
        <w:tabs>
          <w:tab w:val="left" w:pos="180"/>
          <w:tab w:val="left" w:pos="1200"/>
        </w:tabs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28FF" w:rsidRDefault="001028FF" w:rsidP="001028FF">
      <w:pPr>
        <w:tabs>
          <w:tab w:val="left" w:pos="180"/>
          <w:tab w:val="left" w:pos="1200"/>
        </w:tabs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28FF" w:rsidRDefault="001028FF" w:rsidP="001028FF">
      <w:pPr>
        <w:tabs>
          <w:tab w:val="left" w:pos="180"/>
          <w:tab w:val="left" w:pos="1200"/>
        </w:tabs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28FF" w:rsidRDefault="001028FF" w:rsidP="001028FF">
      <w:pPr>
        <w:tabs>
          <w:tab w:val="left" w:pos="180"/>
          <w:tab w:val="left" w:pos="1200"/>
        </w:tabs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28FF" w:rsidRDefault="001028FF" w:rsidP="001028FF">
      <w:pPr>
        <w:tabs>
          <w:tab w:val="left" w:pos="180"/>
          <w:tab w:val="left" w:pos="1200"/>
        </w:tabs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28FF" w:rsidRDefault="001028FF" w:rsidP="001028FF">
      <w:pPr>
        <w:tabs>
          <w:tab w:val="left" w:pos="180"/>
          <w:tab w:val="left" w:pos="1200"/>
        </w:tabs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28FF" w:rsidRDefault="001028FF" w:rsidP="001028FF">
      <w:pPr>
        <w:tabs>
          <w:tab w:val="left" w:pos="180"/>
          <w:tab w:val="left" w:pos="1200"/>
        </w:tabs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28FF" w:rsidRDefault="001028FF" w:rsidP="001028FF">
      <w:pPr>
        <w:tabs>
          <w:tab w:val="left" w:pos="180"/>
          <w:tab w:val="left" w:pos="1200"/>
        </w:tabs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28FF" w:rsidRPr="001028FF" w:rsidRDefault="001028FF" w:rsidP="001028FF">
      <w:pPr>
        <w:tabs>
          <w:tab w:val="left" w:pos="180"/>
          <w:tab w:val="left" w:pos="1200"/>
        </w:tabs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028FF">
        <w:rPr>
          <w:rFonts w:ascii="Times New Roman" w:hAnsi="Times New Roman"/>
          <w:b/>
          <w:sz w:val="28"/>
          <w:szCs w:val="28"/>
          <w:lang w:val="kk-KZ"/>
        </w:rPr>
        <w:t>Емтихан нәтижелерін бағалау критерилері</w:t>
      </w:r>
    </w:p>
    <w:p w:rsidR="001028FF" w:rsidRPr="001028FF" w:rsidRDefault="001028FF" w:rsidP="001028FF">
      <w:pPr>
        <w:tabs>
          <w:tab w:val="left" w:pos="180"/>
          <w:tab w:val="left" w:pos="1200"/>
        </w:tabs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28FF" w:rsidRPr="001028FF" w:rsidRDefault="001028FF" w:rsidP="001028FF">
      <w:pPr>
        <w:tabs>
          <w:tab w:val="left" w:pos="180"/>
          <w:tab w:val="left" w:pos="1200"/>
        </w:tabs>
        <w:suppressAutoHyphens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028FF">
        <w:rPr>
          <w:rFonts w:ascii="Times New Roman" w:hAnsi="Times New Roman"/>
          <w:sz w:val="28"/>
          <w:szCs w:val="28"/>
          <w:lang w:val="kk-KZ"/>
        </w:rPr>
        <w:t>Студенттердің емтихан білімін бағалау критерилері:</w:t>
      </w:r>
    </w:p>
    <w:p w:rsidR="001028FF" w:rsidRPr="001028FF" w:rsidRDefault="001028FF" w:rsidP="001028FF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028FF">
        <w:rPr>
          <w:rFonts w:ascii="Times New Roman" w:hAnsi="Times New Roman"/>
          <w:sz w:val="28"/>
          <w:szCs w:val="28"/>
          <w:lang w:val="kk-KZ"/>
        </w:rPr>
        <w:t xml:space="preserve">            «Өте жақсы» - мәселе толық баяндалған және сипаттау барысында: берілген сұрақтарға жан-жақты сипаттама берген; басты тұжырымдар мен қорытындылан айқындалған; оларға кешенді түрде талдау жасалған; мәселе көлемінде бірнеше еңбек пайдаланылған; студент өз көзқарастарын білдіре отырып, ұсыныстар жасаған.</w:t>
      </w:r>
    </w:p>
    <w:p w:rsidR="001028FF" w:rsidRPr="001028FF" w:rsidRDefault="001028FF" w:rsidP="001028FF">
      <w:pPr>
        <w:tabs>
          <w:tab w:val="left" w:pos="180"/>
          <w:tab w:val="left" w:pos="1200"/>
        </w:tabs>
        <w:suppressAutoHyphens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028FF">
        <w:rPr>
          <w:rFonts w:ascii="Times New Roman" w:hAnsi="Times New Roman"/>
          <w:sz w:val="28"/>
          <w:szCs w:val="28"/>
          <w:lang w:val="kk-KZ"/>
        </w:rPr>
        <w:t>«Жақсы» - мәселенің негізгі мазмұны ашылған, сұрақтарға жүйелі талдау жасалған, басты ерекшеліктерді айқындай алған. Бірақ өз көзқарастары мен ұсыныстары нақты және айқын емес, салыстырмалы талдау аз, қорытындылаушы пікірлері жалпылама жасалған.</w:t>
      </w:r>
    </w:p>
    <w:p w:rsidR="001028FF" w:rsidRPr="001028FF" w:rsidRDefault="001028FF" w:rsidP="001028FF">
      <w:pPr>
        <w:tabs>
          <w:tab w:val="left" w:pos="180"/>
          <w:tab w:val="left" w:pos="1200"/>
        </w:tabs>
        <w:suppressAutoHyphens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028FF">
        <w:rPr>
          <w:rFonts w:ascii="Times New Roman" w:hAnsi="Times New Roman"/>
          <w:sz w:val="28"/>
          <w:szCs w:val="28"/>
          <w:lang w:val="kk-KZ"/>
        </w:rPr>
        <w:t xml:space="preserve">«Қанағаттанарлық» - жауаптар жүйесіз, үстірт, негізінен оқу құралы көлемінде жазылған.  Басты мәселелерге талдау жасалмаған, өз көзқарастары мен ұсыныстары жазылмаған, бағдарламалық материал 50 пайыздан төмен </w:t>
      </w:r>
      <w:r w:rsidRPr="001028FF">
        <w:rPr>
          <w:rFonts w:ascii="Times New Roman" w:hAnsi="Times New Roman"/>
          <w:sz w:val="28"/>
          <w:szCs w:val="28"/>
          <w:lang w:val="kk-KZ"/>
        </w:rPr>
        <w:lastRenderedPageBreak/>
        <w:t>игерілген, қателіктер де кездеседі, маңызы мен ерекшеліктері дұрыс көрсетілмеген.</w:t>
      </w:r>
    </w:p>
    <w:p w:rsidR="001028FF" w:rsidRPr="001028FF" w:rsidRDefault="001028FF" w:rsidP="001028FF">
      <w:pPr>
        <w:tabs>
          <w:tab w:val="left" w:pos="180"/>
          <w:tab w:val="left" w:pos="1200"/>
        </w:tabs>
        <w:suppressAutoHyphens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028FF">
        <w:rPr>
          <w:rFonts w:ascii="Times New Roman" w:hAnsi="Times New Roman"/>
          <w:sz w:val="28"/>
          <w:szCs w:val="28"/>
          <w:lang w:val="kk-KZ"/>
        </w:rPr>
        <w:t>«Қанағаттанарлықсыз» - жазылған жауап тақырыпқа тікелей қатысты емес, немесе басқа мәселеге арналған, бағдарламада көрсетілгендей мәселенің мәні мен мазмұны ашылмаған, жауаптарында қателер орын алған.</w:t>
      </w:r>
    </w:p>
    <w:p w:rsidR="001028FF" w:rsidRDefault="001028FF" w:rsidP="001028FF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1028FF" w:rsidRDefault="001028FF" w:rsidP="001028FF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86132F" w:rsidRDefault="00E03854" w:rsidP="00E03854">
      <w:pPr>
        <w:tabs>
          <w:tab w:val="left" w:pos="180"/>
          <w:tab w:val="left" w:pos="1200"/>
        </w:tabs>
        <w:suppressAutoHyphens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03854">
        <w:rPr>
          <w:rFonts w:ascii="Times New Roman" w:hAnsi="Times New Roman"/>
          <w:b/>
          <w:sz w:val="28"/>
          <w:szCs w:val="28"/>
          <w:lang w:val="kk-KZ"/>
        </w:rPr>
        <w:t>Емтиханға дайындалу үшін ұсынылатын әдебиеттер</w:t>
      </w:r>
    </w:p>
    <w:p w:rsidR="00E03854" w:rsidRPr="00E03854" w:rsidRDefault="00E03854" w:rsidP="00E03854">
      <w:pPr>
        <w:pStyle w:val="ac"/>
        <w:ind w:left="5"/>
        <w:jc w:val="both"/>
        <w:rPr>
          <w:rFonts w:ascii="Times New Roman" w:hAnsi="Times New Roman"/>
          <w:sz w:val="28"/>
          <w:szCs w:val="28"/>
          <w:lang w:val="kk-KZ"/>
        </w:rPr>
      </w:pPr>
      <w:r w:rsidRPr="00E03854">
        <w:rPr>
          <w:rFonts w:ascii="Times New Roman" w:hAnsi="Times New Roman"/>
          <w:sz w:val="28"/>
          <w:szCs w:val="28"/>
          <w:lang w:val="kk-KZ"/>
        </w:rPr>
        <w:t xml:space="preserve">1 ҚР Еңбек Кодексі толықтырулар мен өзгертулер. – Алматы, 2016 </w:t>
      </w:r>
    </w:p>
    <w:p w:rsidR="00E03854" w:rsidRPr="00E03854" w:rsidRDefault="00E03854" w:rsidP="00E03854">
      <w:pPr>
        <w:pStyle w:val="ac"/>
        <w:ind w:left="5"/>
        <w:jc w:val="both"/>
        <w:rPr>
          <w:rFonts w:ascii="Times New Roman" w:hAnsi="Times New Roman"/>
          <w:sz w:val="28"/>
          <w:szCs w:val="28"/>
        </w:rPr>
      </w:pPr>
      <w:r w:rsidRPr="00E03854">
        <w:rPr>
          <w:rFonts w:ascii="Times New Roman" w:hAnsi="Times New Roman"/>
          <w:sz w:val="28"/>
          <w:szCs w:val="28"/>
        </w:rPr>
        <w:t xml:space="preserve">2Азбука кадровика: все документы по работе с персоналом. – 2-е изд., </w:t>
      </w:r>
      <w:proofErr w:type="spellStart"/>
      <w:r w:rsidRPr="00E0385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03854">
        <w:rPr>
          <w:rFonts w:ascii="Times New Roman" w:hAnsi="Times New Roman"/>
          <w:sz w:val="28"/>
          <w:szCs w:val="28"/>
        </w:rPr>
        <w:t>. и доп. – М.: Вершина, 2008. – 288 с.</w:t>
      </w:r>
    </w:p>
    <w:p w:rsidR="00E03854" w:rsidRPr="00E03854" w:rsidRDefault="00E03854" w:rsidP="00E03854">
      <w:pPr>
        <w:pStyle w:val="ac"/>
        <w:ind w:left="5"/>
        <w:jc w:val="both"/>
        <w:rPr>
          <w:rFonts w:ascii="Times New Roman" w:hAnsi="Times New Roman"/>
          <w:sz w:val="28"/>
          <w:szCs w:val="28"/>
        </w:rPr>
      </w:pPr>
      <w:r w:rsidRPr="00E03854">
        <w:rPr>
          <w:rFonts w:ascii="Times New Roman" w:hAnsi="Times New Roman"/>
          <w:sz w:val="28"/>
          <w:szCs w:val="28"/>
        </w:rPr>
        <w:t>3 Анисимов В.М. Кадровая служба и управление персоналом организации: практическое пособие кадровика. (Кадровая антология России). – М.: Экономика, 2003. – 704 с.</w:t>
      </w:r>
    </w:p>
    <w:p w:rsidR="00E03854" w:rsidRPr="00E03854" w:rsidRDefault="00E03854" w:rsidP="00E03854">
      <w:pPr>
        <w:pStyle w:val="ac"/>
        <w:ind w:left="5"/>
        <w:jc w:val="both"/>
        <w:rPr>
          <w:rFonts w:ascii="Times New Roman" w:hAnsi="Times New Roman"/>
          <w:sz w:val="28"/>
          <w:szCs w:val="28"/>
        </w:rPr>
      </w:pPr>
      <w:r w:rsidRPr="00E03854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E03854">
        <w:rPr>
          <w:rFonts w:ascii="Times New Roman" w:hAnsi="Times New Roman"/>
          <w:sz w:val="28"/>
          <w:szCs w:val="28"/>
        </w:rPr>
        <w:t>Грудцына</w:t>
      </w:r>
      <w:proofErr w:type="spellEnd"/>
      <w:r w:rsidRPr="00E03854">
        <w:rPr>
          <w:rFonts w:ascii="Times New Roman" w:hAnsi="Times New Roman"/>
          <w:sz w:val="28"/>
          <w:szCs w:val="28"/>
        </w:rPr>
        <w:t xml:space="preserve"> Л.Ю. Кадровик: практическое руководство. – 2-е изд., переработанное и дополненное. – М.: </w:t>
      </w:r>
      <w:proofErr w:type="spellStart"/>
      <w:r w:rsidRPr="00E03854">
        <w:rPr>
          <w:rFonts w:ascii="Times New Roman" w:hAnsi="Times New Roman"/>
          <w:sz w:val="28"/>
          <w:szCs w:val="28"/>
        </w:rPr>
        <w:t>Эксмо</w:t>
      </w:r>
      <w:proofErr w:type="spellEnd"/>
      <w:r w:rsidRPr="00E03854">
        <w:rPr>
          <w:rFonts w:ascii="Times New Roman" w:hAnsi="Times New Roman"/>
          <w:sz w:val="28"/>
          <w:szCs w:val="28"/>
        </w:rPr>
        <w:t>, 2008. – 304 с.</w:t>
      </w:r>
    </w:p>
    <w:p w:rsidR="00E03854" w:rsidRPr="00E03854" w:rsidRDefault="00E03854" w:rsidP="00E03854">
      <w:pPr>
        <w:pStyle w:val="ac"/>
        <w:ind w:left="5"/>
        <w:jc w:val="both"/>
        <w:rPr>
          <w:rFonts w:ascii="Times New Roman" w:hAnsi="Times New Roman"/>
          <w:sz w:val="28"/>
          <w:szCs w:val="28"/>
        </w:rPr>
      </w:pPr>
      <w:r w:rsidRPr="00E03854">
        <w:rPr>
          <w:rFonts w:ascii="Times New Roman" w:hAnsi="Times New Roman"/>
          <w:sz w:val="28"/>
          <w:szCs w:val="28"/>
        </w:rPr>
        <w:t>5 Кузнецова Т.В., Кузнецов С.Л. Кадровое делопроизводство. М.: ООО «Интел-синтез АПР», 2005. 400 с.</w:t>
      </w:r>
    </w:p>
    <w:p w:rsidR="00E03854" w:rsidRPr="00E03854" w:rsidRDefault="00E03854" w:rsidP="00E03854">
      <w:pPr>
        <w:pStyle w:val="ac"/>
        <w:ind w:left="5"/>
        <w:jc w:val="both"/>
        <w:rPr>
          <w:rFonts w:ascii="Times New Roman" w:hAnsi="Times New Roman"/>
          <w:sz w:val="28"/>
          <w:szCs w:val="28"/>
        </w:rPr>
      </w:pPr>
      <w:r w:rsidRPr="00E03854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E03854">
        <w:rPr>
          <w:rFonts w:ascii="Times New Roman" w:hAnsi="Times New Roman"/>
          <w:sz w:val="28"/>
          <w:szCs w:val="28"/>
        </w:rPr>
        <w:t>Костян</w:t>
      </w:r>
      <w:proofErr w:type="spellEnd"/>
      <w:r w:rsidRPr="00E03854">
        <w:rPr>
          <w:rFonts w:ascii="Times New Roman" w:hAnsi="Times New Roman"/>
          <w:sz w:val="28"/>
          <w:szCs w:val="28"/>
        </w:rPr>
        <w:t xml:space="preserve"> И.А. Прием на работу. М.: МЦФЭР, 2005. 160 с.</w:t>
      </w:r>
    </w:p>
    <w:p w:rsidR="00E03854" w:rsidRPr="00E03854" w:rsidRDefault="00E03854" w:rsidP="00E03854">
      <w:pPr>
        <w:pStyle w:val="ac"/>
        <w:ind w:left="5"/>
        <w:jc w:val="both"/>
        <w:rPr>
          <w:rFonts w:ascii="Times New Roman" w:hAnsi="Times New Roman"/>
          <w:sz w:val="28"/>
          <w:szCs w:val="28"/>
        </w:rPr>
      </w:pPr>
      <w:r w:rsidRPr="00E03854"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Pr="00E03854">
        <w:rPr>
          <w:rFonts w:ascii="Times New Roman" w:hAnsi="Times New Roman"/>
          <w:sz w:val="28"/>
          <w:szCs w:val="28"/>
        </w:rPr>
        <w:t>Костян</w:t>
      </w:r>
      <w:proofErr w:type="spellEnd"/>
      <w:r w:rsidRPr="00E03854">
        <w:rPr>
          <w:rFonts w:ascii="Times New Roman" w:hAnsi="Times New Roman"/>
          <w:sz w:val="28"/>
          <w:szCs w:val="28"/>
        </w:rPr>
        <w:t xml:space="preserve"> И.А. Трудовой договор. М.: МЦФЭР, 2005 176 с.</w:t>
      </w:r>
    </w:p>
    <w:p w:rsidR="00E03854" w:rsidRPr="00E03854" w:rsidRDefault="00E03854" w:rsidP="00E03854">
      <w:pPr>
        <w:pStyle w:val="ac"/>
        <w:ind w:left="5"/>
        <w:jc w:val="both"/>
        <w:rPr>
          <w:rFonts w:ascii="Times New Roman" w:hAnsi="Times New Roman"/>
          <w:sz w:val="28"/>
          <w:szCs w:val="28"/>
        </w:rPr>
      </w:pPr>
      <w:r w:rsidRPr="00E03854">
        <w:rPr>
          <w:rFonts w:ascii="Times New Roman" w:hAnsi="Times New Roman"/>
          <w:sz w:val="28"/>
          <w:szCs w:val="28"/>
        </w:rPr>
        <w:t>8 Янкович Ш.А. Делопроизводство в кадровой службе: учебник для студентов вузов. – М.: ЮНИТИ-ДАНА, 2006 – 160 с.</w:t>
      </w:r>
    </w:p>
    <w:p w:rsidR="00E03854" w:rsidRPr="00E03854" w:rsidRDefault="00E03854" w:rsidP="00E03854">
      <w:pPr>
        <w:pStyle w:val="ac"/>
        <w:ind w:left="5"/>
        <w:jc w:val="both"/>
        <w:rPr>
          <w:rFonts w:ascii="Times New Roman" w:hAnsi="Times New Roman"/>
          <w:sz w:val="28"/>
          <w:szCs w:val="28"/>
        </w:rPr>
      </w:pPr>
      <w:r w:rsidRPr="00E03854">
        <w:rPr>
          <w:rFonts w:ascii="Times New Roman" w:hAnsi="Times New Roman"/>
          <w:sz w:val="28"/>
          <w:szCs w:val="28"/>
        </w:rPr>
        <w:t xml:space="preserve">10 Абрамов В.А. Трудовая книжка. – 4-е изд., </w:t>
      </w:r>
      <w:proofErr w:type="spellStart"/>
      <w:r w:rsidRPr="00E0385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03854">
        <w:rPr>
          <w:rFonts w:ascii="Times New Roman" w:hAnsi="Times New Roman"/>
          <w:sz w:val="28"/>
          <w:szCs w:val="28"/>
        </w:rPr>
        <w:t>. и доп. – М.: «Ось-89», 2007. – 176 с.</w:t>
      </w:r>
    </w:p>
    <w:p w:rsidR="00E03854" w:rsidRPr="00E03854" w:rsidRDefault="00E03854" w:rsidP="00E03854">
      <w:pPr>
        <w:pStyle w:val="ac"/>
        <w:ind w:left="5"/>
        <w:jc w:val="both"/>
        <w:rPr>
          <w:rFonts w:ascii="Times New Roman" w:hAnsi="Times New Roman"/>
          <w:sz w:val="28"/>
          <w:szCs w:val="28"/>
        </w:rPr>
      </w:pPr>
      <w:r w:rsidRPr="00E03854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Pr="00E03854">
        <w:rPr>
          <w:rFonts w:ascii="Times New Roman" w:hAnsi="Times New Roman"/>
          <w:sz w:val="28"/>
          <w:szCs w:val="28"/>
        </w:rPr>
        <w:t>Захаркина</w:t>
      </w:r>
      <w:proofErr w:type="spellEnd"/>
      <w:r w:rsidRPr="00E03854">
        <w:rPr>
          <w:rFonts w:ascii="Times New Roman" w:hAnsi="Times New Roman"/>
          <w:sz w:val="28"/>
          <w:szCs w:val="28"/>
        </w:rPr>
        <w:t xml:space="preserve"> О.И. Кадровая служба предприятия: делопроизводство, документооборот и нормативная база: </w:t>
      </w:r>
      <w:proofErr w:type="spellStart"/>
      <w:r w:rsidRPr="00E03854">
        <w:rPr>
          <w:rFonts w:ascii="Times New Roman" w:hAnsi="Times New Roman"/>
          <w:sz w:val="28"/>
          <w:szCs w:val="28"/>
        </w:rPr>
        <w:t>практ</w:t>
      </w:r>
      <w:proofErr w:type="spellEnd"/>
      <w:r w:rsidRPr="00E03854">
        <w:rPr>
          <w:rFonts w:ascii="Times New Roman" w:hAnsi="Times New Roman"/>
          <w:sz w:val="28"/>
          <w:szCs w:val="28"/>
        </w:rPr>
        <w:t xml:space="preserve">. пособие. – 3-е изд., </w:t>
      </w:r>
      <w:proofErr w:type="spellStart"/>
      <w:r w:rsidRPr="00E03854">
        <w:rPr>
          <w:rFonts w:ascii="Times New Roman" w:hAnsi="Times New Roman"/>
          <w:sz w:val="28"/>
          <w:szCs w:val="28"/>
        </w:rPr>
        <w:t>испр</w:t>
      </w:r>
      <w:proofErr w:type="spellEnd"/>
      <w:r w:rsidRPr="00E03854">
        <w:rPr>
          <w:rFonts w:ascii="Times New Roman" w:hAnsi="Times New Roman"/>
          <w:sz w:val="28"/>
          <w:szCs w:val="28"/>
        </w:rPr>
        <w:t>. – М.: Издательство «Омега-Л», 2008. – 216 с.</w:t>
      </w:r>
    </w:p>
    <w:p w:rsidR="00E03854" w:rsidRPr="00E03854" w:rsidRDefault="00E03854" w:rsidP="00E03854">
      <w:pPr>
        <w:pStyle w:val="ac"/>
        <w:ind w:left="5"/>
        <w:jc w:val="both"/>
        <w:rPr>
          <w:rFonts w:ascii="Times New Roman" w:hAnsi="Times New Roman"/>
          <w:sz w:val="28"/>
          <w:szCs w:val="28"/>
        </w:rPr>
      </w:pPr>
      <w:r w:rsidRPr="00E03854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E03854">
        <w:rPr>
          <w:rFonts w:ascii="Times New Roman" w:hAnsi="Times New Roman"/>
          <w:sz w:val="28"/>
          <w:szCs w:val="28"/>
        </w:rPr>
        <w:t>Пусторезова</w:t>
      </w:r>
      <w:proofErr w:type="spellEnd"/>
      <w:r w:rsidRPr="00E03854">
        <w:rPr>
          <w:rFonts w:ascii="Times New Roman" w:hAnsi="Times New Roman"/>
          <w:sz w:val="28"/>
          <w:szCs w:val="28"/>
        </w:rPr>
        <w:t xml:space="preserve"> В.М. Все приказы по кадрам и сопровождающие документы. М.: Книга сервис, 2005. – 144 с.</w:t>
      </w:r>
    </w:p>
    <w:p w:rsidR="00E03854" w:rsidRPr="00E03854" w:rsidRDefault="00E03854" w:rsidP="00E03854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03854">
        <w:rPr>
          <w:rFonts w:ascii="Times New Roman" w:hAnsi="Times New Roman"/>
          <w:sz w:val="28"/>
          <w:szCs w:val="28"/>
        </w:rPr>
        <w:t xml:space="preserve">13 Трудовая книжка: заполнение, учет, хранение. – 2-е изд., стер. – Новосибирск: </w:t>
      </w:r>
      <w:proofErr w:type="spellStart"/>
      <w:r w:rsidRPr="00E03854">
        <w:rPr>
          <w:rFonts w:ascii="Times New Roman" w:hAnsi="Times New Roman"/>
          <w:sz w:val="28"/>
          <w:szCs w:val="28"/>
        </w:rPr>
        <w:t>Сиб</w:t>
      </w:r>
      <w:proofErr w:type="spellEnd"/>
      <w:r w:rsidRPr="00E03854">
        <w:rPr>
          <w:rFonts w:ascii="Times New Roman" w:hAnsi="Times New Roman"/>
          <w:sz w:val="28"/>
          <w:szCs w:val="28"/>
        </w:rPr>
        <w:t>. унив. изд-во, 2007. – 141 с.</w:t>
      </w:r>
    </w:p>
    <w:p w:rsidR="00E03854" w:rsidRDefault="00E03854" w:rsidP="00E03854">
      <w:pPr>
        <w:tabs>
          <w:tab w:val="left" w:pos="180"/>
          <w:tab w:val="left" w:pos="1200"/>
        </w:tabs>
        <w:suppressAutoHyphens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E03854" w:rsidRDefault="00E03854" w:rsidP="00E03854">
      <w:pPr>
        <w:tabs>
          <w:tab w:val="left" w:pos="180"/>
          <w:tab w:val="left" w:pos="1200"/>
        </w:tabs>
        <w:suppressAutoHyphens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E03854" w:rsidRPr="00381846" w:rsidRDefault="00E03854" w:rsidP="00E03854">
      <w:pPr>
        <w:pStyle w:val="a5"/>
        <w:ind w:left="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81846">
        <w:rPr>
          <w:rFonts w:ascii="Times New Roman" w:hAnsi="Times New Roman"/>
          <w:b/>
          <w:bCs/>
          <w:sz w:val="28"/>
          <w:szCs w:val="28"/>
          <w:lang w:val="kk-KZ"/>
        </w:rPr>
        <w:t>Онлайн түрінде қолжетімді:</w:t>
      </w:r>
    </w:p>
    <w:p w:rsidR="00E03854" w:rsidRPr="00E03854" w:rsidRDefault="00E03854" w:rsidP="00E03854">
      <w:pPr>
        <w:pStyle w:val="ac"/>
        <w:ind w:left="5"/>
        <w:jc w:val="both"/>
        <w:rPr>
          <w:rFonts w:ascii="Times New Roman" w:hAnsi="Times New Roman"/>
          <w:sz w:val="28"/>
          <w:szCs w:val="28"/>
        </w:rPr>
      </w:pPr>
      <w:r w:rsidRPr="00E03854">
        <w:rPr>
          <w:rFonts w:ascii="Times New Roman" w:hAnsi="Times New Roman"/>
          <w:sz w:val="28"/>
          <w:szCs w:val="28"/>
        </w:rPr>
        <w:t xml:space="preserve"> Журналы: «Справочник кадровика», «Нормативные акты для кадровика», «Кадровое дело</w:t>
      </w:r>
      <w:proofErr w:type="gramStart"/>
      <w:r w:rsidRPr="00E03854">
        <w:rPr>
          <w:rFonts w:ascii="Times New Roman" w:hAnsi="Times New Roman"/>
          <w:sz w:val="28"/>
          <w:szCs w:val="28"/>
        </w:rPr>
        <w:t>»,  «</w:t>
      </w:r>
      <w:proofErr w:type="gramEnd"/>
      <w:r w:rsidRPr="00E03854">
        <w:rPr>
          <w:rFonts w:ascii="Times New Roman" w:hAnsi="Times New Roman"/>
          <w:sz w:val="28"/>
          <w:szCs w:val="28"/>
        </w:rPr>
        <w:t xml:space="preserve">Кадровый менеджмент», «Кадровая служба и управление </w:t>
      </w:r>
      <w:r w:rsidRPr="00E03854">
        <w:rPr>
          <w:rFonts w:ascii="Times New Roman" w:hAnsi="Times New Roman"/>
          <w:sz w:val="28"/>
          <w:szCs w:val="28"/>
        </w:rPr>
        <w:lastRenderedPageBreak/>
        <w:t>персоналом предприятия», «Консультант службы кадров», «Служба кадров и персонал» и др.</w:t>
      </w:r>
    </w:p>
    <w:p w:rsidR="00E03854" w:rsidRPr="00E03854" w:rsidRDefault="00E03854" w:rsidP="00E03854">
      <w:pPr>
        <w:tabs>
          <w:tab w:val="left" w:pos="180"/>
          <w:tab w:val="left" w:pos="1200"/>
        </w:tabs>
        <w:suppressAutoHyphens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490" w:rsidRPr="00F1023D" w:rsidRDefault="00A46490">
      <w:pPr>
        <w:rPr>
          <w:lang w:val="kk-KZ"/>
        </w:rPr>
      </w:pPr>
    </w:p>
    <w:sectPr w:rsidR="00A46490" w:rsidRPr="00F1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199"/>
    <w:multiLevelType w:val="multilevel"/>
    <w:tmpl w:val="D7D0F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C5C5F"/>
    <w:multiLevelType w:val="hybridMultilevel"/>
    <w:tmpl w:val="CAC21E98"/>
    <w:lvl w:ilvl="0" w:tplc="3C1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A03E6F"/>
    <w:multiLevelType w:val="multilevel"/>
    <w:tmpl w:val="D7E87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90E38"/>
    <w:multiLevelType w:val="multilevel"/>
    <w:tmpl w:val="61D45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0C"/>
    <w:rsid w:val="001028FF"/>
    <w:rsid w:val="00135F0C"/>
    <w:rsid w:val="001A660E"/>
    <w:rsid w:val="00385318"/>
    <w:rsid w:val="00503D27"/>
    <w:rsid w:val="00695AD4"/>
    <w:rsid w:val="0077470F"/>
    <w:rsid w:val="00793431"/>
    <w:rsid w:val="007A7FEB"/>
    <w:rsid w:val="0086132F"/>
    <w:rsid w:val="00A46490"/>
    <w:rsid w:val="00B90E59"/>
    <w:rsid w:val="00BD2A4F"/>
    <w:rsid w:val="00C00287"/>
    <w:rsid w:val="00CC4C6D"/>
    <w:rsid w:val="00DD037F"/>
    <w:rsid w:val="00E03854"/>
    <w:rsid w:val="00EA07CC"/>
    <w:rsid w:val="00EA62D7"/>
    <w:rsid w:val="00EC56F6"/>
    <w:rsid w:val="00F04DEE"/>
    <w:rsid w:val="00F1023D"/>
    <w:rsid w:val="00F27FCC"/>
    <w:rsid w:val="00F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BFCC6-F292-4EE4-90A2-5BC29F5B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0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86132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DF0"/>
    <w:rPr>
      <w:color w:val="0000FF"/>
      <w:u w:val="singl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B0DF0"/>
    <w:pPr>
      <w:ind w:left="720"/>
      <w:contextualSpacing/>
    </w:pPr>
  </w:style>
  <w:style w:type="paragraph" w:styleId="a7">
    <w:name w:val="Body Text"/>
    <w:basedOn w:val="a"/>
    <w:link w:val="a8"/>
    <w:unhideWhenUsed/>
    <w:rsid w:val="00FB0D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customStyle="1" w:styleId="a8">
    <w:name w:val="Основной текст Знак"/>
    <w:basedOn w:val="a0"/>
    <w:link w:val="a7"/>
    <w:rsid w:val="00FB0DF0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9">
    <w:name w:val="Strong"/>
    <w:basedOn w:val="a0"/>
    <w:uiPriority w:val="22"/>
    <w:qFormat/>
    <w:rsid w:val="00FB0DF0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861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6132F"/>
    <w:rPr>
      <w:rFonts w:ascii="Calibri" w:eastAsia="Calibri" w:hAnsi="Calibri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8613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A7FE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A7FEB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03854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E038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2020-12-07T16:47:00Z</dcterms:created>
  <dcterms:modified xsi:type="dcterms:W3CDTF">2020-12-07T16:47:00Z</dcterms:modified>
</cp:coreProperties>
</file>